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EE90B" w14:textId="5B46ADF9" w:rsidR="00616309" w:rsidRPr="00784957" w:rsidRDefault="00616309" w:rsidP="00616309">
      <w:pPr>
        <w:pStyle w:val="CRCoverPage"/>
        <w:tabs>
          <w:tab w:val="right" w:pos="9639"/>
        </w:tabs>
        <w:spacing w:after="0"/>
        <w:rPr>
          <w:rFonts w:cs="Arial"/>
          <w:b/>
          <w:i/>
          <w:noProof/>
          <w:sz w:val="22"/>
          <w:szCs w:val="22"/>
        </w:rPr>
      </w:pPr>
      <w:bookmarkStart w:id="0" w:name="_Toc92513360"/>
      <w:bookmarkStart w:id="1" w:name="_Ref399006623"/>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Adhoc#2 on NR</w:t>
      </w:r>
      <w:r w:rsidRPr="00784957">
        <w:rPr>
          <w:rFonts w:cs="Arial"/>
          <w:b/>
          <w:i/>
          <w:noProof/>
          <w:sz w:val="22"/>
          <w:szCs w:val="22"/>
        </w:rPr>
        <w:tab/>
      </w:r>
      <w:r w:rsidRPr="00784957">
        <w:rPr>
          <w:rFonts w:cs="Arial"/>
          <w:b/>
          <w:i/>
          <w:noProof/>
          <w:sz w:val="22"/>
          <w:szCs w:val="22"/>
          <w:lang w:eastAsia="zh-CN"/>
        </w:rPr>
        <w:t>R2-</w:t>
      </w:r>
      <w:r w:rsidR="00A765FE" w:rsidRPr="00A765FE">
        <w:rPr>
          <w:rFonts w:cs="Arial"/>
          <w:b/>
          <w:i/>
          <w:noProof/>
          <w:sz w:val="22"/>
          <w:szCs w:val="22"/>
          <w:lang w:eastAsia="zh-CN"/>
        </w:rPr>
        <w:t>1706714</w:t>
      </w:r>
    </w:p>
    <w:p w14:paraId="5C2EF58E" w14:textId="77777777" w:rsidR="0054416D" w:rsidRPr="00616309" w:rsidRDefault="00616309" w:rsidP="00616309">
      <w:pPr>
        <w:tabs>
          <w:tab w:val="left" w:pos="1985"/>
        </w:tabs>
        <w:spacing w:after="100" w:afterAutospacing="1"/>
        <w:jc w:val="both"/>
        <w:rPr>
          <w:rFonts w:ascii="Arial" w:eastAsia="宋体" w:hAnsi="Arial" w:cs="Arial"/>
          <w:b/>
          <w:noProof/>
        </w:rPr>
      </w:pPr>
      <w:r>
        <w:rPr>
          <w:rFonts w:ascii="Arial" w:eastAsia="宋体" w:hAnsi="Arial" w:cs="Arial"/>
          <w:b/>
          <w:noProof/>
        </w:rPr>
        <w:t>Qingdao</w:t>
      </w:r>
      <w:r w:rsidRPr="006F257C">
        <w:rPr>
          <w:rFonts w:ascii="Arial" w:eastAsia="宋体" w:hAnsi="Arial" w:cs="Arial"/>
          <w:b/>
          <w:noProof/>
        </w:rPr>
        <w:t xml:space="preserve">, </w:t>
      </w:r>
      <w:r>
        <w:rPr>
          <w:rFonts w:ascii="Arial" w:eastAsia="宋体" w:hAnsi="Arial" w:cs="Arial" w:hint="eastAsia"/>
          <w:b/>
          <w:noProof/>
        </w:rPr>
        <w:t>China</w:t>
      </w:r>
      <w:r>
        <w:rPr>
          <w:rFonts w:ascii="Arial" w:eastAsia="宋体" w:hAnsi="Arial" w:cs="Arial"/>
          <w:b/>
          <w:noProof/>
        </w:rPr>
        <w:t>, 27</w:t>
      </w:r>
      <w:r w:rsidRPr="006F257C">
        <w:rPr>
          <w:rFonts w:ascii="Arial" w:eastAsia="宋体" w:hAnsi="Arial" w:cs="Arial"/>
          <w:b/>
          <w:noProof/>
        </w:rPr>
        <w:t xml:space="preserve"> – </w:t>
      </w:r>
      <w:r>
        <w:rPr>
          <w:rFonts w:ascii="Arial" w:eastAsia="宋体" w:hAnsi="Arial" w:cs="Arial"/>
          <w:b/>
          <w:noProof/>
        </w:rPr>
        <w:t>29</w:t>
      </w:r>
      <w:r w:rsidRPr="006F257C">
        <w:rPr>
          <w:rFonts w:ascii="Arial" w:eastAsia="宋体" w:hAnsi="Arial" w:cs="Arial"/>
          <w:b/>
          <w:noProof/>
        </w:rPr>
        <w:t xml:space="preserve"> </w:t>
      </w:r>
      <w:r>
        <w:rPr>
          <w:rFonts w:ascii="Arial" w:eastAsia="宋体" w:hAnsi="Arial" w:cs="Arial"/>
          <w:b/>
          <w:noProof/>
        </w:rPr>
        <w:t>June</w:t>
      </w:r>
      <w:r w:rsidRPr="006F257C">
        <w:rPr>
          <w:rFonts w:ascii="Arial" w:eastAsia="宋体" w:hAnsi="Arial" w:cs="Arial"/>
          <w:b/>
          <w:noProof/>
        </w:rPr>
        <w:t>, 2017</w:t>
      </w:r>
      <w:r w:rsidR="0054416D">
        <w:rPr>
          <w:rFonts w:cs="Arial"/>
          <w:b/>
          <w:noProof/>
        </w:rPr>
        <w:t xml:space="preserve">                   </w:t>
      </w:r>
    </w:p>
    <w:p w14:paraId="108F2906" w14:textId="77777777" w:rsidR="0054416D" w:rsidRDefault="0054416D" w:rsidP="0054416D">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14:paraId="5F2575E3" w14:textId="77777777" w:rsidR="0054416D" w:rsidRDefault="0054416D" w:rsidP="0054416D">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3B2873D6" w14:textId="77777777" w:rsidR="0054416D" w:rsidRPr="0054416D" w:rsidRDefault="0054416D" w:rsidP="0054416D">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893D9C" w:rsidRPr="00893D9C">
        <w:rPr>
          <w:rFonts w:ascii="Arial" w:eastAsia="宋体" w:hAnsi="Arial" w:cs="Arial"/>
        </w:rPr>
        <w:t>Allocation of appropriate RACH resources for handover</w:t>
      </w:r>
    </w:p>
    <w:p w14:paraId="19F0A193" w14:textId="77777777" w:rsidR="0054416D" w:rsidRPr="0070609A" w:rsidRDefault="0054416D" w:rsidP="0054416D">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616309">
        <w:rPr>
          <w:rFonts w:ascii="Arial" w:eastAsia="宋体" w:hAnsi="Arial" w:cs="Arial"/>
        </w:rPr>
        <w:t>8</w:t>
      </w:r>
    </w:p>
    <w:p w14:paraId="3F734D28" w14:textId="77777777" w:rsidR="0054416D" w:rsidRDefault="0054416D" w:rsidP="0054416D">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00616309" w:rsidRPr="00784957">
        <w:rPr>
          <w:rFonts w:ascii="Arial" w:eastAsia="宋体" w:hAnsi="Arial" w:cs="Arial"/>
        </w:rPr>
        <w:t>and decision</w:t>
      </w:r>
    </w:p>
    <w:p w14:paraId="4563DFAE" w14:textId="77777777" w:rsidR="00330683" w:rsidRPr="006212EC" w:rsidRDefault="00330683" w:rsidP="00330683">
      <w:pPr>
        <w:pStyle w:val="Heading1"/>
        <w:pBdr>
          <w:top w:val="single" w:sz="12" w:space="0" w:color="auto"/>
        </w:pBdr>
      </w:pPr>
      <w:bookmarkStart w:id="2" w:name="_Ref298777854"/>
      <w:r w:rsidRPr="006212EC">
        <w:t>Introduction</w:t>
      </w:r>
      <w:bookmarkEnd w:id="2"/>
    </w:p>
    <w:p w14:paraId="2389027C" w14:textId="77777777"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TableGrid"/>
        <w:tblW w:w="0" w:type="auto"/>
        <w:tblLook w:val="04A0" w:firstRow="1" w:lastRow="0" w:firstColumn="1" w:lastColumn="0" w:noHBand="0" w:noVBand="1"/>
      </w:tblPr>
      <w:tblGrid>
        <w:gridCol w:w="8630"/>
      </w:tblGrid>
      <w:tr w:rsidR="00DC285B" w14:paraId="257025BD" w14:textId="77777777" w:rsidTr="00DC285B">
        <w:tc>
          <w:tcPr>
            <w:tcW w:w="8630" w:type="dxa"/>
          </w:tcPr>
          <w:p w14:paraId="5A311494" w14:textId="77777777" w:rsidR="00DC285B" w:rsidRPr="00E50A87" w:rsidRDefault="00DC285B" w:rsidP="00DC285B">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p>
          <w:p w14:paraId="27EF6130"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5A647915" w14:textId="77777777" w:rsidR="00E50A87" w:rsidRDefault="00E50A87" w:rsidP="00330683">
      <w:pPr>
        <w:rPr>
          <w:rFonts w:ascii="Times New Roman" w:eastAsia="Times New Roman" w:hAnsi="Times New Roman" w:cs="Times New Roman"/>
          <w:szCs w:val="20"/>
          <w:lang w:val="en-GB" w:eastAsia="en-US"/>
        </w:rPr>
      </w:pPr>
    </w:p>
    <w:p w14:paraId="5B860806" w14:textId="77777777"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were </w:t>
      </w:r>
      <w:r w:rsidRPr="00AD3D0C">
        <w:rPr>
          <w:rFonts w:ascii="Times New Roman" w:eastAsia="Times New Roman" w:hAnsi="Times New Roman" w:cs="Times New Roman"/>
          <w:szCs w:val="20"/>
          <w:lang w:val="en-GB" w:eastAsia="en-US"/>
        </w:rPr>
        <w:t>reached</w:t>
      </w:r>
      <w:r w:rsidR="002A0173">
        <w:rPr>
          <w:rFonts w:ascii="Times New Roman" w:eastAsia="Times New Roman" w:hAnsi="Times New Roman" w:cs="Times New Roman"/>
          <w:szCs w:val="20"/>
          <w:lang w:val="en-GB" w:eastAsia="en-US"/>
        </w:rPr>
        <w:t xml:space="preserve"> [1]</w:t>
      </w:r>
      <w:r w:rsidR="00330683" w:rsidRPr="00AD3D0C">
        <w:rPr>
          <w:rFonts w:ascii="Times New Roman" w:eastAsia="Times New Roman" w:hAnsi="Times New Roman" w:cs="Times New Roman"/>
          <w:szCs w:val="20"/>
          <w:lang w:val="en-GB" w:eastAsia="en-US"/>
        </w:rPr>
        <w:t>:</w:t>
      </w:r>
    </w:p>
    <w:tbl>
      <w:tblPr>
        <w:tblStyle w:val="TableGrid"/>
        <w:tblW w:w="0" w:type="auto"/>
        <w:tblLook w:val="04A0" w:firstRow="1" w:lastRow="0" w:firstColumn="1" w:lastColumn="0" w:noHBand="0" w:noVBand="1"/>
      </w:tblPr>
      <w:tblGrid>
        <w:gridCol w:w="8630"/>
      </w:tblGrid>
      <w:tr w:rsidR="00330683" w14:paraId="69B99EAD" w14:textId="77777777" w:rsidTr="00330683">
        <w:tc>
          <w:tcPr>
            <w:tcW w:w="8630" w:type="dxa"/>
          </w:tcPr>
          <w:p w14:paraId="3FEEAF83" w14:textId="77777777" w:rsidR="00330683" w:rsidRPr="00E50A87" w:rsidRDefault="00330683" w:rsidP="00E50A87">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r w:rsidR="00DC285B" w:rsidRPr="00E50A87">
              <w:rPr>
                <w:rFonts w:ascii="Times New Roman" w:eastAsia="MS Mincho" w:hAnsi="Times New Roman" w:cs="Times New Roman"/>
                <w:b/>
                <w:szCs w:val="20"/>
                <w:highlight w:val="green"/>
                <w:u w:val="single"/>
                <w:lang w:eastAsia="ja-JP"/>
              </w:rPr>
              <w:t>:</w:t>
            </w:r>
          </w:p>
          <w:p w14:paraId="42D00C8E"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427E86DE"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0B08BFFA"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11095048" w14:textId="77777777" w:rsidR="00E50A87"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RAN1 88bis meeting, following agreements which related to this issue were achieved:</w:t>
      </w:r>
    </w:p>
    <w:p w14:paraId="2D59902E"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TableGrid"/>
        <w:tblpPr w:leftFromText="180" w:rightFromText="180" w:vertAnchor="text" w:horzAnchor="margin" w:tblpY="-61"/>
        <w:tblW w:w="0" w:type="auto"/>
        <w:tblLook w:val="04A0" w:firstRow="1" w:lastRow="0" w:firstColumn="1" w:lastColumn="0" w:noHBand="0" w:noVBand="1"/>
      </w:tblPr>
      <w:tblGrid>
        <w:gridCol w:w="8630"/>
      </w:tblGrid>
      <w:tr w:rsidR="007853C1" w:rsidRPr="001C7D5E" w14:paraId="6293E230" w14:textId="77777777" w:rsidTr="007853C1">
        <w:trPr>
          <w:trHeight w:val="985"/>
        </w:trPr>
        <w:tc>
          <w:tcPr>
            <w:tcW w:w="8630" w:type="dxa"/>
          </w:tcPr>
          <w:p w14:paraId="5FFD0D20" w14:textId="77777777" w:rsidR="007853C1" w:rsidRPr="00103CC0" w:rsidRDefault="007853C1" w:rsidP="007853C1">
            <w:pPr>
              <w:rPr>
                <w:rFonts w:ascii="Times New Roman" w:eastAsia="MS Mincho" w:hAnsi="Times New Roman" w:cs="Times New Roman"/>
                <w:b/>
                <w:szCs w:val="20"/>
                <w:u w:val="single"/>
                <w:lang w:eastAsia="ja-JP"/>
              </w:rPr>
            </w:pPr>
            <w:r w:rsidRPr="00103CC0">
              <w:rPr>
                <w:rFonts w:ascii="Times New Roman" w:eastAsia="MS Mincho" w:hAnsi="Times New Roman" w:cs="Times New Roman"/>
                <w:b/>
                <w:szCs w:val="20"/>
                <w:highlight w:val="green"/>
                <w:u w:val="single"/>
                <w:lang w:eastAsia="ja-JP"/>
              </w:rPr>
              <w:t>Agreements</w:t>
            </w:r>
            <w:r w:rsidRPr="00AB6337">
              <w:rPr>
                <w:rFonts w:ascii="Times New Roman" w:eastAsia="MS Mincho" w:hAnsi="Times New Roman" w:cs="Times New Roman"/>
                <w:b/>
                <w:szCs w:val="20"/>
                <w:highlight w:val="green"/>
                <w:u w:val="single"/>
                <w:lang w:eastAsia="ja-JP"/>
              </w:rPr>
              <w:t>:</w:t>
            </w:r>
          </w:p>
          <w:p w14:paraId="09ED6B5B" w14:textId="77777777" w:rsidR="007853C1" w:rsidRDefault="007853C1" w:rsidP="007853C1">
            <w:pPr>
              <w:numPr>
                <w:ilvl w:val="0"/>
                <w:numId w:val="4"/>
              </w:numPr>
              <w:rPr>
                <w:rFonts w:ascii="Times New Roman" w:eastAsia="MS Mincho" w:hAnsi="Times New Roman" w:cs="Times New Roman"/>
                <w:szCs w:val="20"/>
                <w:lang w:eastAsia="ja-JP"/>
              </w:rPr>
            </w:pPr>
            <w:r w:rsidRPr="00103CC0">
              <w:rPr>
                <w:rFonts w:ascii="Times New Roman" w:eastAsia="MS Mincho" w:hAnsi="Times New Roman" w:cs="Times New Roman"/>
                <w:szCs w:val="20"/>
                <w:lang w:eastAsia="ja-JP"/>
              </w:rPr>
              <w:t>NR supports indication of PRACH resource allocation for non-contention based random access for a UE</w:t>
            </w:r>
          </w:p>
          <w:p w14:paraId="743C36A8" w14:textId="77777777" w:rsidR="007853C1" w:rsidRPr="00480CA9" w:rsidRDefault="007853C1" w:rsidP="007853C1">
            <w:pPr>
              <w:rPr>
                <w:rFonts w:eastAsia="MS Mincho"/>
                <w:b/>
                <w:u w:val="single"/>
                <w:lang w:eastAsia="ja-JP"/>
              </w:rPr>
            </w:pPr>
            <w:r w:rsidRPr="00AB6337">
              <w:rPr>
                <w:rFonts w:ascii="Times New Roman" w:eastAsia="MS Mincho" w:hAnsi="Times New Roman" w:cs="Times New Roman" w:hint="eastAsia"/>
                <w:b/>
                <w:szCs w:val="20"/>
                <w:highlight w:val="green"/>
                <w:u w:val="single"/>
                <w:lang w:eastAsia="ja-JP"/>
              </w:rPr>
              <w:t>Agreements</w:t>
            </w:r>
            <w:r w:rsidRPr="00F01A30">
              <w:rPr>
                <w:rFonts w:eastAsia="MS Mincho" w:hint="eastAsia"/>
                <w:b/>
                <w:highlight w:val="green"/>
                <w:u w:val="single"/>
                <w:lang w:eastAsia="ja-JP"/>
              </w:rPr>
              <w:t>:</w:t>
            </w:r>
          </w:p>
          <w:p w14:paraId="4509B880" w14:textId="77777777" w:rsidR="007853C1" w:rsidRDefault="007853C1" w:rsidP="007853C1">
            <w:pPr>
              <w:numPr>
                <w:ilvl w:val="0"/>
                <w:numId w:val="4"/>
              </w:numPr>
              <w:rPr>
                <w:rFonts w:eastAsia="MS Mincho"/>
                <w:lang w:eastAsia="ja-JP"/>
              </w:rPr>
            </w:pPr>
            <w:r w:rsidRPr="00705DAE">
              <w:rPr>
                <w:rFonts w:ascii="Times New Roman" w:eastAsia="MS Mincho" w:hAnsi="Times New Roman" w:cs="Times New Roman"/>
                <w:szCs w:val="20"/>
                <w:lang w:eastAsia="ja-JP"/>
              </w:rPr>
              <w:t xml:space="preserve">Association between one or multiple occasions for </w:t>
            </w:r>
            <w:r w:rsidRPr="00705DAE">
              <w:rPr>
                <w:rFonts w:ascii="Times New Roman" w:eastAsia="MS Mincho" w:hAnsi="Times New Roman" w:cs="Times New Roman" w:hint="eastAsia"/>
                <w:szCs w:val="20"/>
                <w:lang w:eastAsia="ja-JP"/>
              </w:rPr>
              <w:t>SS block</w:t>
            </w:r>
            <w:r w:rsidRPr="00705DAE">
              <w:rPr>
                <w:rFonts w:ascii="Times New Roman" w:eastAsia="MS Mincho" w:hAnsi="Times New Roman" w:cs="Times New Roman"/>
                <w:szCs w:val="20"/>
                <w:lang w:eastAsia="ja-JP"/>
              </w:rPr>
              <w:t xml:space="preserve"> and a subset of RACH resources</w:t>
            </w:r>
            <w:r w:rsidRPr="00705DAE">
              <w:rPr>
                <w:rFonts w:ascii="Times New Roman" w:eastAsia="MS Mincho" w:hAnsi="Times New Roman" w:cs="Times New Roman" w:hint="eastAsia"/>
                <w:szCs w:val="20"/>
                <w:lang w:eastAsia="ja-JP"/>
              </w:rPr>
              <w:t xml:space="preserve"> and/or subset of preamble indices</w:t>
            </w:r>
            <w:r w:rsidRPr="00705DAE">
              <w:rPr>
                <w:rFonts w:ascii="Times New Roman" w:eastAsia="MS Mincho" w:hAnsi="Times New Roman" w:cs="Times New Roman"/>
                <w:szCs w:val="20"/>
                <w:lang w:eastAsia="ja-JP"/>
              </w:rPr>
              <w:t xml:space="preserve"> is informed to UE by broadcast </w:t>
            </w:r>
            <w:r w:rsidRPr="00705DAE">
              <w:rPr>
                <w:rFonts w:ascii="Times New Roman" w:eastAsia="MS Mincho" w:hAnsi="Times New Roman" w:cs="Times New Roman" w:hint="eastAsia"/>
                <w:szCs w:val="20"/>
                <w:lang w:eastAsia="ja-JP"/>
              </w:rPr>
              <w:t xml:space="preserve">system information </w:t>
            </w:r>
            <w:r w:rsidRPr="00705DAE">
              <w:rPr>
                <w:rFonts w:ascii="Times New Roman" w:eastAsia="MS Mincho" w:hAnsi="Times New Roman" w:cs="Times New Roman"/>
                <w:szCs w:val="20"/>
                <w:lang w:eastAsia="ja-JP"/>
              </w:rPr>
              <w:t>or known to UE</w:t>
            </w:r>
            <w:r w:rsidRPr="00705DAE">
              <w:rPr>
                <w:rFonts w:ascii="Times New Roman" w:eastAsia="MS Mincho" w:hAnsi="Times New Roman" w:cs="Times New Roman" w:hint="eastAsia"/>
                <w:szCs w:val="20"/>
                <w:lang w:eastAsia="ja-JP"/>
              </w:rPr>
              <w:t xml:space="preserve"> or FFS dedicated </w:t>
            </w:r>
            <w:r w:rsidRPr="00705DAE">
              <w:rPr>
                <w:rFonts w:ascii="Times New Roman" w:eastAsia="MS Mincho" w:hAnsi="Times New Roman" w:cs="Times New Roman"/>
                <w:szCs w:val="20"/>
                <w:lang w:eastAsia="ja-JP"/>
              </w:rPr>
              <w:t>signaling</w:t>
            </w:r>
          </w:p>
          <w:p w14:paraId="20F7EEE1" w14:textId="77777777" w:rsidR="007853C1" w:rsidRPr="00705DAE" w:rsidRDefault="007853C1" w:rsidP="007853C1">
            <w:pPr>
              <w:numPr>
                <w:ilvl w:val="1"/>
                <w:numId w:val="4"/>
              </w:numPr>
              <w:rPr>
                <w:rFonts w:eastAsia="MS Mincho"/>
                <w:lang w:eastAsia="ja-JP"/>
              </w:rPr>
            </w:pPr>
            <w:r w:rsidRPr="00705DAE">
              <w:rPr>
                <w:rFonts w:ascii="Times New Roman" w:eastAsia="MS Mincho" w:hAnsi="Times New Roman" w:cs="Times New Roman"/>
                <w:szCs w:val="20"/>
                <w:lang w:eastAsia="ja-JP"/>
              </w:rPr>
              <w:t>FFS gNB can configure an association between CSI-RS for L3 mobility and a subset of RACH resources and/or a subset of preamble indices, for determining Msg2 DL Tx bea</w:t>
            </w:r>
            <w:r w:rsidRPr="00480CA9">
              <w:rPr>
                <w:rFonts w:eastAsia="MS Mincho"/>
                <w:lang w:eastAsia="ja-JP"/>
              </w:rPr>
              <w:t>m</w:t>
            </w:r>
          </w:p>
        </w:tc>
      </w:tr>
    </w:tbl>
    <w:p w14:paraId="5E592AF8" w14:textId="77777777"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resources</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14:paraId="1DD25CA3" w14:textId="77777777" w:rsidR="00E50A87" w:rsidRPr="00E027E1" w:rsidRDefault="005E7953" w:rsidP="005E7953">
      <w:pPr>
        <w:pStyle w:val="Heading1"/>
      </w:pPr>
      <w:r>
        <w:rPr>
          <w:rFonts w:eastAsia="宋体"/>
        </w:rPr>
        <w:t>Beam specific RACH resources in handover</w:t>
      </w:r>
    </w:p>
    <w:p w14:paraId="2A38AC50" w14:textId="77777777"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sidR="002A0173">
        <w:rPr>
          <w:rFonts w:ascii="Times New Roman" w:eastAsia="Times New Roman" w:hAnsi="Times New Roman" w:cs="Times New Roman"/>
          <w:szCs w:val="20"/>
          <w:lang w:eastAsia="en-US"/>
        </w:rPr>
        <w:t xml:space="preserve"> [2]</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info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r w:rsidR="00303782" w:rsidRPr="00AD3D0C">
        <w:rPr>
          <w:rFonts w:ascii="Times New Roman" w:eastAsia="Times New Roman" w:hAnsi="Times New Roman" w:cs="Times New Roman"/>
          <w:i/>
          <w:szCs w:val="20"/>
          <w:lang w:val="en-GB" w:eastAsia="en-US"/>
        </w:rPr>
        <w:t>RRCconnectionReconfiguration</w:t>
      </w:r>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 with suitable beam</w:t>
      </w:r>
      <w:r w:rsidR="00303782" w:rsidRPr="00AD3D0C">
        <w:rPr>
          <w:rFonts w:ascii="Times New Roman" w:eastAsia="Times New Roman" w:hAnsi="Times New Roman" w:cs="Times New Roman"/>
          <w:szCs w:val="20"/>
          <w:lang w:val="en-GB" w:eastAsia="en-US"/>
        </w:rPr>
        <w:t xml:space="preserve"> for getting access to the target cell. </w:t>
      </w:r>
    </w:p>
    <w:p w14:paraId="5B373D65" w14:textId="77777777"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14:paraId="713B3EB4" w14:textId="77777777" w:rsidR="00CD4970" w:rsidRDefault="00CD4970" w:rsidP="00CD4970">
      <w:pPr>
        <w:pStyle w:val="Doc-text2"/>
        <w:ind w:left="0" w:firstLine="0"/>
        <w:jc w:val="center"/>
        <w:rPr>
          <w:lang w:val="en-US"/>
        </w:rPr>
      </w:pPr>
      <w:r>
        <w:rPr>
          <w:noProof/>
          <w:lang w:val="en-US" w:eastAsia="zh-CN"/>
        </w:rPr>
        <w:drawing>
          <wp:inline distT="0" distB="0" distL="0" distR="0" wp14:anchorId="79EEC18E" wp14:editId="57845DF8">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14:paraId="08E178A1" w14:textId="77777777" w:rsidR="00CD4970" w:rsidRDefault="00CD4970" w:rsidP="00CD4970">
      <w:pPr>
        <w:pStyle w:val="Doc-text2"/>
        <w:ind w:left="0" w:firstLine="0"/>
        <w:rPr>
          <w:lang w:val="en-US"/>
        </w:rPr>
      </w:pPr>
    </w:p>
    <w:p w14:paraId="4CDD6811" w14:textId="77777777"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14:paraId="64EE3B20" w14:textId="77777777" w:rsidR="005A6194" w:rsidRPr="00705DAE" w:rsidRDefault="005A6194" w:rsidP="005A6194">
      <w:pPr>
        <w:pStyle w:val="Doc-text2"/>
        <w:ind w:left="0" w:firstLine="0"/>
        <w:rPr>
          <w:rFonts w:ascii="Times New Roman" w:eastAsiaTheme="minorEastAsia" w:hAnsi="Times New Roman"/>
          <w:sz w:val="22"/>
          <w:szCs w:val="20"/>
          <w:lang w:val="en-US" w:eastAsia="zh-CN"/>
        </w:rPr>
      </w:pPr>
    </w:p>
    <w:p w14:paraId="225F2A7F" w14:textId="5F32286A"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w:t>
      </w:r>
      <w:r w:rsidR="00CC2B07">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sidR="009113D8">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sidR="009113D8">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sidR="002D0DF1">
        <w:rPr>
          <w:rFonts w:ascii="Times New Roman" w:hAnsi="Times New Roman" w:cs="Times New Roman" w:hint="eastAsia"/>
          <w:b/>
          <w:szCs w:val="20"/>
          <w:lang w:val="en-GB"/>
        </w:rPr>
        <w:t xml:space="preserve">and </w:t>
      </w:r>
      <w:r w:rsidR="006F6366">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sidR="00BD5BCA">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37EE04E2" w14:textId="77777777"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In general, RACH resources may include time/frequency/code. In RAN1 discussion, an index of time/frequency RA resources associate to all beams may carry by system information </w:t>
      </w:r>
      <w:r w:rsidRPr="00925E7A">
        <w:rPr>
          <w:rFonts w:ascii="Times New Roman" w:eastAsia="Times New Roman" w:hAnsi="Times New Roman" w:cs="Times New Roman"/>
          <w:szCs w:val="20"/>
          <w:lang w:val="en-GB" w:eastAsia="en-US"/>
        </w:rPr>
        <w:t>or known to UE</w:t>
      </w:r>
      <w:r w:rsidRPr="00925E7A">
        <w:rPr>
          <w:rFonts w:ascii="Times New Roman" w:eastAsia="Times New Roman" w:hAnsi="Times New Roman" w:cs="Times New Roman" w:hint="eastAsia"/>
          <w:szCs w:val="20"/>
          <w:lang w:val="en-GB" w:eastAsia="en-US"/>
        </w:rPr>
        <w:t xml:space="preserve"> or FFS dedicated </w:t>
      </w:r>
      <w:r w:rsidRPr="00925E7A">
        <w:rPr>
          <w:rFonts w:ascii="Times New Roman" w:eastAsia="Times New Roman" w:hAnsi="Times New Roman" w:cs="Times New Roman"/>
          <w:szCs w:val="20"/>
          <w:lang w:val="en-GB" w:eastAsia="en-US"/>
        </w:rPr>
        <w:t>signalling</w:t>
      </w:r>
      <w:r>
        <w:rPr>
          <w:rFonts w:ascii="Times New Roman" w:eastAsia="Times New Roman" w:hAnsi="Times New Roman" w:cs="Times New Roman"/>
          <w:szCs w:val="20"/>
          <w:lang w:val="en-GB" w:eastAsia="en-US"/>
        </w:rPr>
        <w:t xml:space="preserve">, here in handover, it may be included in HO command. </w:t>
      </w:r>
    </w:p>
    <w:p w14:paraId="413E152A" w14:textId="2126818C"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beam based system, for multi beams scenario, UE and 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Tx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w:t>
      </w:r>
      <w:r w:rsidR="004B6D11">
        <w:rPr>
          <w:rFonts w:ascii="Times New Roman" w:eastAsia="Times New Roman" w:hAnsi="Times New Roman" w:cs="Times New Roman"/>
          <w:szCs w:val="20"/>
          <w:lang w:eastAsia="en-US"/>
        </w:rPr>
        <w:t>support</w:t>
      </w:r>
      <w:r w:rsidR="004C7CDF">
        <w:rPr>
          <w:rFonts w:ascii="Times New Roman" w:eastAsia="Times New Roman" w:hAnsi="Times New Roman" w:cs="Times New Roman"/>
          <w:szCs w:val="20"/>
          <w:lang w:eastAsia="en-US"/>
        </w:rPr>
        <w:t xml:space="preserve"> the fast beam management</w:t>
      </w:r>
      <w:r w:rsidR="004B6D11">
        <w:rPr>
          <w:rFonts w:ascii="Times New Roman" w:eastAsia="Times New Roman" w:hAnsi="Times New Roman" w:cs="Times New Roman"/>
          <w:szCs w:val="20"/>
          <w:lang w:eastAsia="en-US"/>
        </w:rPr>
        <w:t xml:space="preserve"> with dedicated access resources associated with CSI-RS. More specifically,</w:t>
      </w:r>
      <w:r w:rsidR="004C7CDF">
        <w:rPr>
          <w:rFonts w:ascii="Times New Roman" w:eastAsia="Times New Roman" w:hAnsi="Times New Roman" w:cs="Times New Roman"/>
          <w:szCs w:val="20"/>
          <w:lang w:eastAsia="en-US"/>
        </w:rPr>
        <w:t xml:space="preserve"> during the random access process. </w:t>
      </w:r>
      <w:r w:rsidRPr="005A6194">
        <w:rPr>
          <w:rFonts w:ascii="Times New Roman" w:eastAsia="Times New Roman" w:hAnsi="Times New Roman" w:cs="Times New Roman"/>
          <w:szCs w:val="20"/>
          <w:lang w:eastAsia="en-US"/>
        </w:rPr>
        <w:t xml:space="preserve">gNB can configure an association between </w:t>
      </w:r>
      <w:r w:rsidR="00CC2B07">
        <w:rPr>
          <w:rFonts w:ascii="Times New Roman" w:eastAsia="Times New Roman" w:hAnsi="Times New Roman" w:cs="Times New Roman"/>
          <w:szCs w:val="20"/>
          <w:lang w:eastAsia="en-US"/>
        </w:rPr>
        <w:t xml:space="preserve">every </w:t>
      </w:r>
      <w:r w:rsidRPr="005A6194">
        <w:rPr>
          <w:rFonts w:ascii="Times New Roman" w:eastAsia="Times New Roman" w:hAnsi="Times New Roman" w:cs="Times New Roman"/>
          <w:szCs w:val="20"/>
          <w:lang w:eastAsia="en-US"/>
        </w:rPr>
        <w:t xml:space="preserve">CSI-RS </w:t>
      </w:r>
      <w:r w:rsidR="004B6D11">
        <w:rPr>
          <w:rFonts w:ascii="Times New Roman" w:eastAsia="Times New Roman" w:hAnsi="Times New Roman" w:cs="Times New Roman"/>
          <w:szCs w:val="20"/>
          <w:lang w:eastAsia="en-US"/>
        </w:rPr>
        <w:t xml:space="preserve">of multiple beams </w:t>
      </w:r>
      <w:r w:rsidRPr="005A6194">
        <w:rPr>
          <w:rFonts w:ascii="Times New Roman" w:eastAsia="Times New Roman" w:hAnsi="Times New Roman" w:cs="Times New Roman"/>
          <w:szCs w:val="20"/>
          <w:lang w:eastAsia="en-US"/>
        </w:rPr>
        <w:t xml:space="preserve">for L3 mobility and </w:t>
      </w:r>
      <w:r w:rsidR="004B6D11">
        <w:rPr>
          <w:rFonts w:ascii="Times New Roman" w:eastAsia="Times New Roman" w:hAnsi="Times New Roman" w:cs="Times New Roman"/>
          <w:szCs w:val="20"/>
          <w:lang w:eastAsia="en-US"/>
        </w:rPr>
        <w:t xml:space="preserve">access </w:t>
      </w:r>
      <w:r w:rsidRPr="005A6194">
        <w:rPr>
          <w:rFonts w:ascii="Times New Roman" w:eastAsia="Times New Roman" w:hAnsi="Times New Roman" w:cs="Times New Roman"/>
          <w:szCs w:val="20"/>
          <w:lang w:eastAsia="en-US"/>
        </w:rPr>
        <w:t xml:space="preserve">resources </w:t>
      </w:r>
      <w:r w:rsidR="004B6D11">
        <w:rPr>
          <w:rFonts w:ascii="Times New Roman" w:eastAsia="Times New Roman" w:hAnsi="Times New Roman" w:cs="Times New Roman"/>
          <w:szCs w:val="20"/>
          <w:lang w:eastAsia="en-US"/>
        </w:rPr>
        <w:t>including</w:t>
      </w:r>
      <w:r w:rsidRPr="005A6194">
        <w:rPr>
          <w:rFonts w:ascii="Times New Roman" w:eastAsia="Times New Roman" w:hAnsi="Times New Roman" w:cs="Times New Roman"/>
          <w:szCs w:val="20"/>
          <w:lang w:eastAsia="en-US"/>
        </w:rPr>
        <w:t xml:space="preserve"> a </w:t>
      </w:r>
      <w:r w:rsidR="004B6D11">
        <w:rPr>
          <w:rFonts w:ascii="Times New Roman" w:eastAsia="Times New Roman" w:hAnsi="Times New Roman" w:cs="Times New Roman"/>
          <w:szCs w:val="20"/>
          <w:lang w:eastAsia="en-US"/>
        </w:rPr>
        <w:t>different</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preamble ind</w:t>
      </w:r>
      <w:r w:rsidR="004B6D11">
        <w:rPr>
          <w:rFonts w:ascii="Times New Roman" w:eastAsia="Times New Roman" w:hAnsi="Times New Roman" w:cs="Times New Roman"/>
          <w:szCs w:val="20"/>
          <w:lang w:eastAsia="en-US"/>
        </w:rPr>
        <w:t>ex corresponding to each CSI-RS</w:t>
      </w:r>
      <w:r w:rsidRPr="005A6194">
        <w:rPr>
          <w:rFonts w:ascii="Times New Roman" w:eastAsia="Times New Roman" w:hAnsi="Times New Roman" w:cs="Times New Roman"/>
          <w:szCs w:val="20"/>
          <w:lang w:eastAsia="en-US"/>
        </w:rPr>
        <w:t xml:space="preserve"> for determining Msg2 DL Tx beam</w:t>
      </w:r>
      <w:r w:rsidR="004C7CDF">
        <w:rPr>
          <w:rFonts w:ascii="Times New Roman" w:eastAsia="Times New Roman" w:hAnsi="Times New Roman" w:cs="Times New Roman"/>
          <w:szCs w:val="20"/>
          <w:lang w:eastAsia="en-US"/>
        </w:rPr>
        <w:t xml:space="preserve"> [3].</w:t>
      </w:r>
    </w:p>
    <w:p w14:paraId="05BEB58B" w14:textId="77777777"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9113D8">
        <w:rPr>
          <w:rFonts w:ascii="Times New Roman" w:eastAsia="Times New Roman" w:hAnsi="Times New Roman" w:cs="Times New Roman"/>
          <w:b/>
          <w:szCs w:val="20"/>
          <w:lang w:val="en-GB" w:eastAsia="en-US"/>
        </w:rPr>
        <w:t xml:space="preserve">a </w:t>
      </w:r>
      <w:r w:rsidR="00782169" w:rsidRPr="00782169">
        <w:rPr>
          <w:rFonts w:ascii="Times New Roman" w:eastAsia="Times New Roman" w:hAnsi="Times New Roman" w:cs="Times New Roman"/>
          <w:b/>
          <w:szCs w:val="20"/>
          <w:lang w:eastAsia="en-US"/>
        </w:rPr>
        <w:t xml:space="preserve">gNB can configure </w:t>
      </w:r>
      <w:r w:rsidR="009113D8">
        <w:rPr>
          <w:rFonts w:ascii="Times New Roman" w:eastAsia="Times New Roman" w:hAnsi="Times New Roman" w:cs="Times New Roman"/>
          <w:b/>
          <w:szCs w:val="20"/>
          <w:lang w:eastAsia="en-US"/>
        </w:rPr>
        <w:t xml:space="preserve">the </w:t>
      </w:r>
      <w:r w:rsidR="00782169" w:rsidRPr="00782169">
        <w:rPr>
          <w:rFonts w:ascii="Times New Roman" w:eastAsia="Times New Roman" w:hAnsi="Times New Roman" w:cs="Times New Roman"/>
          <w:b/>
          <w:szCs w:val="20"/>
          <w:lang w:eastAsia="en-US"/>
        </w:rPr>
        <w:t>dedicate</w:t>
      </w:r>
      <w:r w:rsidR="009113D8">
        <w:rPr>
          <w:rFonts w:ascii="Times New Roman" w:eastAsia="Times New Roman" w:hAnsi="Times New Roman" w:cs="Times New Roman"/>
          <w:b/>
          <w:szCs w:val="20"/>
          <w:lang w:eastAsia="en-US"/>
        </w:rPr>
        <w:t>d</w:t>
      </w:r>
      <w:r w:rsidR="00782169" w:rsidRPr="00782169">
        <w:rPr>
          <w:rFonts w:ascii="Times New Roman" w:eastAsia="Times New Roman" w:hAnsi="Times New Roman" w:cs="Times New Roman"/>
          <w:b/>
          <w:szCs w:val="20"/>
          <w:lang w:eastAsia="en-US"/>
        </w:rPr>
        <w:t xml:space="preserv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00473B57" w14:textId="77777777"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he point here is how many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14:paraId="47BC21AB" w14:textId="77777777"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14:anchorId="0C15D6D4" wp14:editId="3CDF2D6D">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14:paraId="17646548" w14:textId="77777777"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14:paraId="018E39F3" w14:textId="77777777"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lastRenderedPageBreak/>
        <w:t>However, it has following issue</w:t>
      </w:r>
      <w:r w:rsidRPr="00DC52C7">
        <w:rPr>
          <w:rFonts w:ascii="Times New Roman" w:eastAsia="Times New Roman" w:hAnsi="Times New Roman" w:cs="Times New Roman"/>
          <w:szCs w:val="20"/>
          <w:lang w:val="en-GB" w:eastAsia="en-US"/>
        </w:rPr>
        <w:t>: There is a gap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resourced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14:paraId="4851DAFF" w14:textId="77777777"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14:paraId="074B3990" w14:textId="7F3C3D9F" w:rsidR="00492868" w:rsidRDefault="00492868"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w:t>
      </w:r>
      <w:r w:rsidR="000A0517">
        <w:rPr>
          <w:rFonts w:ascii="Times New Roman" w:eastAsia="Times New Roman" w:hAnsi="Times New Roman" w:cs="Times New Roman"/>
          <w:b/>
          <w:szCs w:val="20"/>
          <w:lang w:val="en-GB" w:eastAsia="en-US"/>
        </w:rPr>
        <w:t>For UEs in high</w:t>
      </w:r>
      <w:r>
        <w:rPr>
          <w:rFonts w:ascii="Times New Roman" w:eastAsia="Times New Roman" w:hAnsi="Times New Roman" w:cs="Times New Roman"/>
          <w:b/>
          <w:szCs w:val="20"/>
          <w:lang w:val="en-GB" w:eastAsia="en-US"/>
        </w:rPr>
        <w:t xml:space="preserve"> mobility, the configured dedicate RACH resources</w:t>
      </w:r>
      <w:r>
        <w:rPr>
          <w:rFonts w:ascii="Times New Roman" w:hAnsi="Times New Roman" w:cs="Times New Roman" w:hint="eastAsia"/>
          <w:b/>
          <w:szCs w:val="20"/>
          <w:lang w:val="en-GB"/>
        </w:rPr>
        <w:t xml:space="preserve"> may not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 xml:space="preserve">when </w:t>
      </w:r>
      <w:r w:rsidR="000A0517">
        <w:rPr>
          <w:rFonts w:ascii="Times New Roman" w:hAnsi="Times New Roman" w:cs="Times New Roman"/>
          <w:b/>
          <w:szCs w:val="20"/>
          <w:lang w:val="en-GB"/>
        </w:rPr>
        <w:t xml:space="preserve">a </w:t>
      </w:r>
      <w:r>
        <w:rPr>
          <w:rFonts w:ascii="Times New Roman" w:hAnsi="Times New Roman" w:cs="Times New Roman"/>
          <w:b/>
          <w:szCs w:val="20"/>
          <w:lang w:val="en-GB"/>
        </w:rPr>
        <w:t>fast moving UE choose a suitable beam to perform random access</w:t>
      </w:r>
      <w:r>
        <w:rPr>
          <w:rFonts w:ascii="Times New Roman" w:eastAsia="Times New Roman" w:hAnsi="Times New Roman" w:cs="Times New Roman"/>
          <w:b/>
          <w:szCs w:val="20"/>
          <w:lang w:val="en-GB" w:eastAsia="en-US"/>
        </w:rPr>
        <w:t>.</w:t>
      </w:r>
    </w:p>
    <w:p w14:paraId="6BEC0ED8" w14:textId="77777777" w:rsidR="00401249" w:rsidRPr="00401249" w:rsidRDefault="00401249" w:rsidP="00492868">
      <w:pPr>
        <w:autoSpaceDE w:val="0"/>
        <w:autoSpaceDN w:val="0"/>
        <w:snapToGrid w:val="0"/>
        <w:spacing w:line="360" w:lineRule="auto"/>
        <w:jc w:val="both"/>
        <w:rPr>
          <w:rFonts w:ascii="Times New Roman" w:hAnsi="Times New Roman" w:cs="Times New Roman"/>
          <w:szCs w:val="20"/>
        </w:rPr>
      </w:pPr>
      <w:r>
        <w:rPr>
          <w:rFonts w:ascii="Times New Roman" w:eastAsia="Times New Roman" w:hAnsi="Times New Roman" w:cs="Times New Roman"/>
          <w:szCs w:val="20"/>
          <w:lang w:eastAsia="en-US"/>
        </w:rPr>
        <w:t xml:space="preserve">According </w:t>
      </w:r>
      <w:r>
        <w:rPr>
          <w:rFonts w:ascii="Times New Roman" w:hAnsi="Times New Roman" w:cs="Times New Roman" w:hint="eastAsia"/>
          <w:szCs w:val="20"/>
        </w:rPr>
        <w:t>to the</w:t>
      </w:r>
      <w:r>
        <w:rPr>
          <w:rFonts w:ascii="Times New Roman" w:hAnsi="Times New Roman" w:cs="Times New Roman"/>
          <w:szCs w:val="20"/>
        </w:rPr>
        <w:t xml:space="preserve"> RAN2#97bis</w:t>
      </w:r>
      <w:r>
        <w:rPr>
          <w:rFonts w:ascii="Times New Roman" w:hAnsi="Times New Roman" w:cs="Times New Roman" w:hint="eastAsia"/>
          <w:szCs w:val="20"/>
        </w:rPr>
        <w:t xml:space="preserve"> agreement, the UE may </w:t>
      </w:r>
      <w:r w:rsidRPr="00AD3D0C">
        <w:rPr>
          <w:rFonts w:ascii="Times New Roman" w:eastAsia="Times New Roman" w:hAnsi="Times New Roman" w:cs="Times New Roman"/>
          <w:szCs w:val="20"/>
          <w:lang w:val="en-GB" w:eastAsia="en-US"/>
        </w:rPr>
        <w:t xml:space="preserve">performs </w:t>
      </w:r>
      <w:r>
        <w:rPr>
          <w:rFonts w:ascii="Times New Roman" w:eastAsia="Times New Roman" w:hAnsi="Times New Roman" w:cs="Times New Roman"/>
          <w:szCs w:val="20"/>
          <w:lang w:val="en-GB" w:eastAsia="en-US"/>
        </w:rPr>
        <w:t>contention based random access</w:t>
      </w:r>
      <w:r w:rsidRPr="00AD3D0C">
        <w:rPr>
          <w:rFonts w:ascii="Times New Roman" w:eastAsia="Times New Roman" w:hAnsi="Times New Roman" w:cs="Times New Roman"/>
          <w:szCs w:val="20"/>
          <w:lang w:val="en-GB" w:eastAsia="en-US"/>
        </w:rPr>
        <w:t xml:space="preserve"> on the UE's selected beam if </w:t>
      </w:r>
      <w:r>
        <w:rPr>
          <w:rFonts w:ascii="Times New Roman" w:eastAsia="Times New Roman" w:hAnsi="Times New Roman" w:cs="Times New Roman"/>
          <w:szCs w:val="20"/>
          <w:lang w:val="en-GB" w:eastAsia="en-US"/>
        </w:rPr>
        <w:t>contention free random access</w:t>
      </w:r>
      <w:r w:rsidRPr="00AD3D0C">
        <w:rPr>
          <w:rFonts w:ascii="Times New Roman" w:eastAsia="Times New Roman" w:hAnsi="Times New Roman" w:cs="Times New Roman"/>
          <w:szCs w:val="20"/>
          <w:lang w:val="en-GB" w:eastAsia="en-US"/>
        </w:rPr>
        <w:t xml:space="preserve"> resources are not provided for the UE's selected beam.</w:t>
      </w:r>
      <w:r>
        <w:rPr>
          <w:rFonts w:ascii="Times New Roman" w:eastAsia="Times New Roman" w:hAnsi="Times New Roman" w:cs="Times New Roman"/>
          <w:szCs w:val="20"/>
          <w:lang w:val="en-GB" w:eastAsia="en-US"/>
        </w:rPr>
        <w:t xml:space="preserve"> </w:t>
      </w:r>
    </w:p>
    <w:p w14:paraId="5A0263E3" w14:textId="77777777"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the mobility of the UE, the configured dedicate resource in handover command may not enough if the UE is in high mobility</w:t>
      </w:r>
      <w:r w:rsidR="00760149">
        <w:rPr>
          <w:rFonts w:ascii="Times New Roman" w:hAnsi="Times New Roman" w:cs="Times New Roman"/>
          <w:szCs w:val="20"/>
        </w:rPr>
        <w:t xml:space="preserve"> (e.g. high speed)</w:t>
      </w:r>
      <w:r>
        <w:rPr>
          <w:rFonts w:ascii="Times New Roman" w:hAnsi="Times New Roman" w:cs="Times New Roman" w:hint="eastAsia"/>
          <w:szCs w:val="20"/>
        </w:rPr>
        <w:t xml:space="preserve">. But excessive reservation of RACH resource on many beams would lead to waste of RACH resource because 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 </w:t>
      </w:r>
      <w:r>
        <w:rPr>
          <w:rFonts w:ascii="Times New Roman" w:hAnsi="Times New Roman" w:cs="Times New Roman"/>
          <w:szCs w:val="20"/>
        </w:rPr>
        <w:t>S</w:t>
      </w:r>
      <w:r>
        <w:rPr>
          <w:rFonts w:ascii="Times New Roman" w:hAnsi="Times New Roman" w:cs="Times New Roman" w:hint="eastAsia"/>
          <w:szCs w:val="20"/>
        </w:rPr>
        <w:t>o, reasonable dedicate resource configuration should be supported for beam based handover.</w:t>
      </w:r>
    </w:p>
    <w:p w14:paraId="28BED934" w14:textId="242FF762"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sidR="000A0517">
        <w:rPr>
          <w:rFonts w:ascii="Times New Roman" w:eastAsia="Times New Roman" w:hAnsi="Times New Roman" w:cs="Times New Roman"/>
          <w:b/>
          <w:szCs w:val="20"/>
          <w:lang w:val="en-GB" w:eastAsia="en-US"/>
        </w:rPr>
        <w:t>:</w:t>
      </w:r>
      <w:r w:rsidR="00A765FE">
        <w:rPr>
          <w:rFonts w:ascii="Times New Roman" w:eastAsia="Times New Roman" w:hAnsi="Times New Roman" w:cs="Times New Roman"/>
          <w:b/>
          <w:szCs w:val="20"/>
          <w:lang w:val="en-GB" w:eastAsia="en-US"/>
        </w:rPr>
        <w:t xml:space="preserve"> </w:t>
      </w:r>
      <w:r w:rsidR="000A0517">
        <w:rPr>
          <w:rFonts w:ascii="Times New Roman" w:eastAsia="Times New Roman" w:hAnsi="Times New Roman" w:cs="Times New Roman"/>
          <w:b/>
          <w:szCs w:val="20"/>
          <w:lang w:val="en-GB" w:eastAsia="en-US"/>
        </w:rPr>
        <w:t xml:space="preserve">For </w:t>
      </w:r>
      <w:r w:rsidR="0043011D" w:rsidRPr="00110C36">
        <w:rPr>
          <w:rFonts w:ascii="Times New Roman" w:eastAsia="Times New Roman" w:hAnsi="Times New Roman" w:cs="Times New Roman" w:hint="eastAsia"/>
          <w:b/>
          <w:szCs w:val="20"/>
          <w:lang w:val="en-GB" w:eastAsia="en-US"/>
        </w:rPr>
        <w:t>mobility of UE</w:t>
      </w:r>
      <w:r w:rsidR="000A0517">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if</w:t>
      </w:r>
      <w:r w:rsidR="00A765FE">
        <w:rPr>
          <w:rFonts w:ascii="Times New Roman" w:hAnsi="Times New Roman" w:cs="Times New Roman"/>
          <w:b/>
          <w:szCs w:val="20"/>
          <w:lang w:val="en-GB"/>
        </w:rPr>
        <w:t xml:space="preserve"> excessive</w:t>
      </w:r>
      <w:r w:rsidR="0005633D">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dedicate</w:t>
      </w:r>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A0517">
        <w:rPr>
          <w:rFonts w:ascii="Times New Roman" w:eastAsia="Times New Roman" w:hAnsi="Times New Roman" w:cs="Times New Roman"/>
          <w:b/>
          <w:szCs w:val="20"/>
          <w:lang w:val="en-GB" w:eastAsia="en-US"/>
        </w:rPr>
        <w:t>, it</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05633D">
        <w:rPr>
          <w:rFonts w:ascii="Times New Roman" w:hAnsi="Times New Roman" w:cs="Times New Roman" w:hint="eastAsia"/>
          <w:b/>
          <w:szCs w:val="20"/>
          <w:lang w:val="en-GB"/>
        </w:rPr>
        <w:t xml:space="preserve"> </w:t>
      </w:r>
      <w:r w:rsidR="000A0517">
        <w:rPr>
          <w:rFonts w:ascii="Times New Roman" w:hAnsi="Times New Roman" w:cs="Times New Roman"/>
          <w:b/>
          <w:szCs w:val="20"/>
          <w:lang w:val="en-GB"/>
        </w:rPr>
        <w:t>but</w:t>
      </w:r>
      <w:r w:rsidR="0005633D">
        <w:rPr>
          <w:rFonts w:ascii="Times New Roman" w:hAnsi="Times New Roman" w:cs="Times New Roman" w:hint="eastAsia"/>
          <w:b/>
          <w:szCs w:val="20"/>
          <w:lang w:val="en-GB"/>
        </w:rPr>
        <w:t xml:space="preserve">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14:paraId="3C9F5C49" w14:textId="77777777" w:rsidR="007F23EC"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timeliness of beam associated access resourc</w:t>
      </w:r>
      <w:r w:rsidR="00E47D30" w:rsidRPr="00E47D30">
        <w:rPr>
          <w:rFonts w:ascii="Times New Roman" w:hAnsi="Times New Roman" w:cs="Times New Roman"/>
          <w:szCs w:val="20"/>
        </w:rPr>
        <w:t xml:space="preserve">e, [4] proposed a solution 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p>
    <w:p w14:paraId="48A41F6E" w14:textId="4FBA28C9" w:rsidR="004367D4" w:rsidRPr="004367D4" w:rsidRDefault="004367D4" w:rsidP="004367D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hAnsi="Times New Roman" w:cs="Times New Roman"/>
          <w:szCs w:val="20"/>
        </w:rPr>
        <w:lastRenderedPageBreak/>
        <w:t>If</w:t>
      </w:r>
      <w:r w:rsidR="0047375F">
        <w:rPr>
          <w:rFonts w:ascii="Times New Roman" w:hAnsi="Times New Roman" w:cs="Times New Roman"/>
          <w:szCs w:val="20"/>
        </w:rPr>
        <w:t xml:space="preserve"> the additional</w:t>
      </w:r>
      <w:r>
        <w:rPr>
          <w:rFonts w:ascii="Times New Roman" w:hAnsi="Times New Roman" w:cs="Times New Roman"/>
          <w:szCs w:val="20"/>
        </w:rPr>
        <w:t xml:space="preserve"> UE</w:t>
      </w:r>
      <w:r w:rsidR="0047375F">
        <w:rPr>
          <w:rFonts w:ascii="Times New Roman" w:hAnsi="Times New Roman" w:cs="Times New Roman"/>
          <w:szCs w:val="20"/>
        </w:rPr>
        <w:t xml:space="preserve"> information on it</w:t>
      </w:r>
      <w:r>
        <w:rPr>
          <w:rFonts w:ascii="Times New Roman" w:hAnsi="Times New Roman" w:cs="Times New Roman"/>
          <w:szCs w:val="20"/>
        </w:rPr>
        <w:t>s</w:t>
      </w:r>
      <w:r w:rsidR="0047375F">
        <w:rPr>
          <w:rFonts w:ascii="Times New Roman" w:hAnsi="Times New Roman" w:cs="Times New Roman"/>
          <w:szCs w:val="20"/>
        </w:rPr>
        <w:t xml:space="preserve"> mobility </w:t>
      </w:r>
      <w:r>
        <w:rPr>
          <w:rFonts w:ascii="Times New Roman" w:hAnsi="Times New Roman" w:cs="Times New Roman"/>
          <w:szCs w:val="20"/>
        </w:rPr>
        <w:t xml:space="preserve">is provided to target cell, the target cell can allocate reasonable RACH resources based on those information, and contention based random access could be avoided.  And another potential gain is if the dedicate RACH resources are always available </w:t>
      </w:r>
      <w:r w:rsidR="00C515A8">
        <w:rPr>
          <w:rFonts w:ascii="Times New Roman" w:hAnsi="Times New Roman" w:cs="Times New Roman"/>
          <w:szCs w:val="20"/>
        </w:rPr>
        <w:t>whenever a UE needs for beam based handover</w:t>
      </w:r>
      <w:r w:rsidR="000F6F69">
        <w:rPr>
          <w:rFonts w:ascii="Times New Roman" w:hAnsi="Times New Roman" w:cs="Times New Roman"/>
          <w:szCs w:val="20"/>
        </w:rPr>
        <w:t xml:space="preserve"> and </w:t>
      </w:r>
      <w:r w:rsidR="00C515A8">
        <w:rPr>
          <w:rFonts w:ascii="Times New Roman" w:hAnsi="Times New Roman" w:cs="Times New Roman"/>
          <w:szCs w:val="20"/>
        </w:rPr>
        <w:t xml:space="preserve">regard less </w:t>
      </w:r>
      <w:r w:rsidR="000F6F69">
        <w:rPr>
          <w:rFonts w:ascii="Times New Roman" w:hAnsi="Times New Roman" w:cs="Times New Roman"/>
          <w:szCs w:val="20"/>
        </w:rPr>
        <w:t xml:space="preserve">the speed the UE </w:t>
      </w:r>
      <w:r>
        <w:rPr>
          <w:rFonts w:ascii="Times New Roman" w:hAnsi="Times New Roman" w:cs="Times New Roman"/>
          <w:szCs w:val="20"/>
        </w:rPr>
        <w:t>,</w:t>
      </w:r>
      <w:r w:rsidR="002931CC">
        <w:rPr>
          <w:rFonts w:ascii="Times New Roman" w:hAnsi="Times New Roman" w:cs="Times New Roman"/>
          <w:szCs w:val="20"/>
        </w:rPr>
        <w:t xml:space="preserve"> the fast DL beam management can always be performed during the random access.</w:t>
      </w:r>
      <w:r>
        <w:rPr>
          <w:rFonts w:ascii="Times New Roman" w:hAnsi="Times New Roman" w:cs="Times New Roman"/>
          <w:szCs w:val="20"/>
        </w:rPr>
        <w:t xml:space="preserve"> </w:t>
      </w:r>
    </w:p>
    <w:p w14:paraId="5B56A0AB" w14:textId="3C5F3D2E" w:rsidR="0047375F" w:rsidRPr="004367D4" w:rsidRDefault="002931CC" w:rsidP="00E47D30">
      <w:pPr>
        <w:autoSpaceDE w:val="0"/>
        <w:autoSpaceDN w:val="0"/>
        <w:snapToGrid w:val="0"/>
        <w:spacing w:line="360" w:lineRule="auto"/>
        <w:jc w:val="both"/>
        <w:rPr>
          <w:rFonts w:ascii="Times New Roman" w:hAnsi="Times New Roman" w:cs="Times New Roman"/>
          <w:szCs w:val="20"/>
          <w:lang w:val="en-GB"/>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information on its mobility could help to avoid the CBRA in handover, and the system </w:t>
      </w:r>
      <w:r w:rsidR="000F6F69">
        <w:rPr>
          <w:rFonts w:ascii="Times New Roman" w:eastAsia="Times New Roman" w:hAnsi="Times New Roman" w:cs="Times New Roman"/>
          <w:b/>
          <w:szCs w:val="20"/>
          <w:lang w:val="en-GB" w:eastAsia="en-US"/>
        </w:rPr>
        <w:t xml:space="preserve">can </w:t>
      </w:r>
      <w:r>
        <w:rPr>
          <w:rFonts w:ascii="Times New Roman" w:eastAsia="Times New Roman" w:hAnsi="Times New Roman" w:cs="Times New Roman"/>
          <w:b/>
          <w:szCs w:val="20"/>
          <w:lang w:val="en-GB" w:eastAsia="en-US"/>
        </w:rPr>
        <w:t xml:space="preserve">always </w:t>
      </w:r>
      <w:r w:rsidR="000F6F69">
        <w:rPr>
          <w:rFonts w:ascii="Times New Roman" w:eastAsia="Times New Roman" w:hAnsi="Times New Roman" w:cs="Times New Roman"/>
          <w:b/>
          <w:szCs w:val="20"/>
          <w:lang w:val="en-GB" w:eastAsia="en-US"/>
        </w:rPr>
        <w:t>perform</w:t>
      </w:r>
      <w:r>
        <w:rPr>
          <w:rFonts w:ascii="Times New Roman" w:eastAsia="Times New Roman" w:hAnsi="Times New Roman" w:cs="Times New Roman"/>
          <w:b/>
          <w:szCs w:val="20"/>
          <w:lang w:val="en-GB" w:eastAsia="en-US"/>
        </w:rPr>
        <w:t xml:space="preserve"> the fast DL beam management during random access.</w:t>
      </w:r>
    </w:p>
    <w:p w14:paraId="255E9491" w14:textId="2E903225" w:rsidR="004E348E" w:rsidRDefault="002A0173" w:rsidP="00FE78E9">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w:t>
      </w:r>
      <w:r w:rsidR="004E348E">
        <w:rPr>
          <w:rFonts w:ascii="Times New Roman" w:eastAsia="Times New Roman" w:hAnsi="Times New Roman" w:cs="Times New Roman"/>
          <w:b/>
          <w:szCs w:val="20"/>
          <w:lang w:val="en-GB" w:eastAsia="en-US"/>
        </w:rPr>
        <w:t xml:space="preserve"> UE</w:t>
      </w:r>
      <w:r w:rsidR="009D62CB">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mobility </w:t>
      </w:r>
      <w:r w:rsidR="009D62CB">
        <w:rPr>
          <w:rFonts w:ascii="Times New Roman" w:eastAsia="Times New Roman" w:hAnsi="Times New Roman" w:cs="Times New Roman"/>
          <w:b/>
          <w:szCs w:val="20"/>
          <w:lang w:val="en-GB" w:eastAsia="en-US"/>
        </w:rPr>
        <w:t xml:space="preserve">information </w:t>
      </w:r>
      <w:r w:rsidR="004E348E">
        <w:rPr>
          <w:rFonts w:ascii="Times New Roman" w:eastAsia="Times New Roman" w:hAnsi="Times New Roman" w:cs="Times New Roman"/>
          <w:b/>
          <w:szCs w:val="20"/>
          <w:lang w:val="en-GB" w:eastAsia="en-US"/>
        </w:rPr>
        <w:t xml:space="preserve">(e.g. </w:t>
      </w:r>
      <w:r w:rsidR="009D62CB">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Speed</w:t>
      </w:r>
      <w:r w:rsidR="004E348E">
        <w:rPr>
          <w:rFonts w:ascii="Times New Roman" w:eastAsia="Times New Roman" w:hAnsi="Times New Roman" w:cs="Times New Roman"/>
          <w:b/>
          <w:szCs w:val="20"/>
          <w:lang w:val="en-GB" w:eastAsia="en-US"/>
        </w:rPr>
        <w:t>, direction)</w:t>
      </w:r>
      <w:r w:rsidR="009D62CB">
        <w:rPr>
          <w:rFonts w:ascii="Times New Roman" w:eastAsia="Times New Roman" w:hAnsi="Times New Roman" w:cs="Times New Roman"/>
          <w:b/>
          <w:szCs w:val="20"/>
          <w:lang w:val="en-GB" w:eastAsia="en-US"/>
        </w:rPr>
        <w:t xml:space="preserve"> should be </w:t>
      </w:r>
      <w:r w:rsidR="004E348E">
        <w:rPr>
          <w:rFonts w:ascii="Times New Roman" w:eastAsia="Times New Roman" w:hAnsi="Times New Roman" w:cs="Times New Roman"/>
          <w:b/>
          <w:szCs w:val="20"/>
          <w:lang w:val="en-GB" w:eastAsia="en-US"/>
        </w:rPr>
        <w:t xml:space="preserve">sent to target cell via handover request </w:t>
      </w:r>
      <w:r w:rsidR="00B4722F">
        <w:rPr>
          <w:rFonts w:ascii="Times New Roman" w:eastAsia="Times New Roman" w:hAnsi="Times New Roman" w:cs="Times New Roman"/>
          <w:b/>
          <w:szCs w:val="20"/>
          <w:lang w:eastAsia="en-US"/>
        </w:rPr>
        <w:t>f</w:t>
      </w:r>
      <w:r w:rsidR="00BE55B3">
        <w:rPr>
          <w:rFonts w:ascii="Times New Roman" w:eastAsia="Times New Roman" w:hAnsi="Times New Roman" w:cs="Times New Roman"/>
          <w:b/>
          <w:szCs w:val="20"/>
          <w:lang w:eastAsia="en-US"/>
        </w:rPr>
        <w:t>or</w:t>
      </w:r>
      <w:r w:rsidR="004E348E">
        <w:rPr>
          <w:rFonts w:ascii="Times New Roman" w:eastAsia="Times New Roman" w:hAnsi="Times New Roman" w:cs="Times New Roman"/>
          <w:b/>
          <w:szCs w:val="20"/>
          <w:lang w:val="en-GB" w:eastAsia="en-US"/>
        </w:rPr>
        <w:t xml:space="preserve"> </w:t>
      </w:r>
      <w:r w:rsidR="004E348E">
        <w:rPr>
          <w:rFonts w:ascii="Times New Roman" w:hAnsi="Times New Roman" w:cs="Times New Roman" w:hint="eastAsia"/>
          <w:b/>
          <w:szCs w:val="20"/>
          <w:lang w:val="en-GB"/>
        </w:rPr>
        <w:t xml:space="preserve">beam based </w:t>
      </w:r>
      <w:r w:rsidR="004E348E">
        <w:rPr>
          <w:rFonts w:ascii="Times New Roman" w:eastAsia="Times New Roman" w:hAnsi="Times New Roman" w:cs="Times New Roman"/>
          <w:b/>
          <w:szCs w:val="20"/>
          <w:lang w:val="en-GB" w:eastAsia="en-US"/>
        </w:rPr>
        <w:t>contention free random access</w:t>
      </w:r>
      <w:r w:rsidR="009113D8">
        <w:rPr>
          <w:rFonts w:ascii="Times New Roman" w:eastAsia="Times New Roman" w:hAnsi="Times New Roman" w:cs="Times New Roman"/>
          <w:b/>
          <w:szCs w:val="20"/>
          <w:lang w:val="en-GB" w:eastAsia="en-US"/>
        </w:rPr>
        <w:t xml:space="preserve"> for</w:t>
      </w:r>
      <w:r w:rsidR="004E348E">
        <w:rPr>
          <w:rFonts w:ascii="Times New Roman" w:eastAsia="Times New Roman" w:hAnsi="Times New Roman" w:cs="Times New Roman"/>
          <w:b/>
          <w:szCs w:val="20"/>
          <w:lang w:val="en-GB" w:eastAsia="en-US"/>
        </w:rPr>
        <w:t xml:space="preserve"> handover.</w:t>
      </w:r>
    </w:p>
    <w:p w14:paraId="38764D5A" w14:textId="77777777" w:rsidR="007F23EC" w:rsidRPr="0088534B" w:rsidRDefault="007F23EC" w:rsidP="007F23EC">
      <w:pPr>
        <w:pStyle w:val="Heading1"/>
        <w:rPr>
          <w:rFonts w:eastAsia="宋体"/>
        </w:rPr>
      </w:pPr>
      <w:r>
        <w:t>Conclusion</w:t>
      </w:r>
    </w:p>
    <w:p w14:paraId="2D8244E5" w14:textId="77777777"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14:paraId="54C8086F" w14:textId="77777777" w:rsidR="00A765FE" w:rsidRPr="00AD3D0C" w:rsidRDefault="00A765FE" w:rsidP="00A765FE">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 xml:space="preserve">Observation 1: The target cell </w:t>
      </w:r>
      <w:r>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Pr>
          <w:rFonts w:ascii="Times New Roman" w:hAnsi="Times New Roman" w:cs="Times New Roman" w:hint="eastAsia"/>
          <w:b/>
          <w:szCs w:val="20"/>
          <w:lang w:val="en-GB"/>
        </w:rPr>
        <w:t xml:space="preserve">and </w:t>
      </w:r>
      <w:r>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0DCB1E0D"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a </w:t>
      </w:r>
      <w:r w:rsidRPr="00782169">
        <w:rPr>
          <w:rFonts w:ascii="Times New Roman" w:eastAsia="Times New Roman" w:hAnsi="Times New Roman" w:cs="Times New Roman"/>
          <w:b/>
          <w:szCs w:val="20"/>
          <w:lang w:eastAsia="en-US"/>
        </w:rPr>
        <w:t xml:space="preserve">gNB can configure </w:t>
      </w:r>
      <w:r>
        <w:rPr>
          <w:rFonts w:ascii="Times New Roman" w:eastAsia="Times New Roman" w:hAnsi="Times New Roman" w:cs="Times New Roman"/>
          <w:b/>
          <w:szCs w:val="20"/>
          <w:lang w:eastAsia="en-US"/>
        </w:rPr>
        <w:t xml:space="preserve">the </w:t>
      </w:r>
      <w:r w:rsidRPr="00782169">
        <w:rPr>
          <w:rFonts w:ascii="Times New Roman" w:eastAsia="Times New Roman" w:hAnsi="Times New Roman" w:cs="Times New Roman"/>
          <w:b/>
          <w:szCs w:val="20"/>
          <w:lang w:eastAsia="en-US"/>
        </w:rPr>
        <w:t>dedicate</w:t>
      </w:r>
      <w:r>
        <w:rPr>
          <w:rFonts w:ascii="Times New Roman" w:eastAsia="Times New Roman" w:hAnsi="Times New Roman" w:cs="Times New Roman"/>
          <w:b/>
          <w:szCs w:val="20"/>
          <w:lang w:eastAsia="en-US"/>
        </w:rPr>
        <w:t>d</w:t>
      </w:r>
      <w:r w:rsidRPr="00782169">
        <w:rPr>
          <w:rFonts w:ascii="Times New Roman" w:eastAsia="Times New Roman" w:hAnsi="Times New Roman" w:cs="Times New Roman"/>
          <w:b/>
          <w:szCs w:val="20"/>
          <w:lang w:eastAsia="en-US"/>
        </w:rPr>
        <w:t xml:space="preserv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496BBE06"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For UEs in high mobility, the configured dedicate RACH resources</w:t>
      </w:r>
      <w:r>
        <w:rPr>
          <w:rFonts w:ascii="Times New Roman" w:hAnsi="Times New Roman" w:cs="Times New Roman" w:hint="eastAsia"/>
          <w:b/>
          <w:szCs w:val="20"/>
          <w:lang w:val="en-GB"/>
        </w:rPr>
        <w:t xml:space="preserve"> may not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a fast moving UE choose a suitable beam to perform random access</w:t>
      </w:r>
      <w:r>
        <w:rPr>
          <w:rFonts w:ascii="Times New Roman" w:eastAsia="Times New Roman" w:hAnsi="Times New Roman" w:cs="Times New Roman"/>
          <w:b/>
          <w:szCs w:val="20"/>
          <w:lang w:val="en-GB" w:eastAsia="en-US"/>
        </w:rPr>
        <w:t>.</w:t>
      </w:r>
    </w:p>
    <w:p w14:paraId="6DBDB03A" w14:textId="77777777" w:rsidR="00A765FE" w:rsidRPr="00110C36"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Pr>
          <w:rFonts w:ascii="Times New Roman" w:eastAsia="Times New Roman" w:hAnsi="Times New Roman" w:cs="Times New Roman"/>
          <w:b/>
          <w:szCs w:val="20"/>
          <w:lang w:val="en-GB" w:eastAsia="en-US"/>
        </w:rPr>
        <w:t xml:space="preserve">: For </w:t>
      </w:r>
      <w:r w:rsidRPr="00110C36">
        <w:rPr>
          <w:rFonts w:ascii="Times New Roman" w:eastAsia="Times New Roman" w:hAnsi="Times New Roman" w:cs="Times New Roman" w:hint="eastAsia"/>
          <w:b/>
          <w:szCs w:val="20"/>
          <w:lang w:val="en-GB" w:eastAsia="en-US"/>
        </w:rPr>
        <w:t>mobility of UE</w:t>
      </w:r>
      <w:r>
        <w:rPr>
          <w:rFonts w:ascii="Times New Roman" w:eastAsia="Times New Roman" w:hAnsi="Times New Roman" w:cs="Times New Roman"/>
          <w:b/>
          <w:szCs w:val="20"/>
          <w:lang w:val="en-GB" w:eastAsia="en-US"/>
        </w:rPr>
        <w:t xml:space="preserve"> if</w:t>
      </w:r>
      <w:r>
        <w:rPr>
          <w:rFonts w:ascii="Times New Roman" w:hAnsi="Times New Roman" w:cs="Times New Roman"/>
          <w:b/>
          <w:szCs w:val="20"/>
          <w:lang w:val="en-GB"/>
        </w:rPr>
        <w:t xml:space="preserve"> excessive</w:t>
      </w:r>
      <w:r>
        <w:rPr>
          <w:rFonts w:ascii="Times New Roman" w:eastAsia="Times New Roman" w:hAnsi="Times New Roman" w:cs="Times New Roman"/>
          <w:b/>
          <w:szCs w:val="20"/>
          <w:lang w:val="en-GB" w:eastAsia="en-US"/>
        </w:rPr>
        <w:t xml:space="preserve"> dedicate</w:t>
      </w:r>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 it</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Pr>
          <w:rFonts w:ascii="Times New Roman" w:hAnsi="Times New Roman" w:cs="Times New Roman" w:hint="eastAsia"/>
          <w:b/>
          <w:szCs w:val="20"/>
          <w:lang w:val="en-GB"/>
        </w:rPr>
        <w:t xml:space="preserve"> </w:t>
      </w:r>
      <w:r>
        <w:rPr>
          <w:rFonts w:ascii="Times New Roman" w:hAnsi="Times New Roman" w:cs="Times New Roman"/>
          <w:b/>
          <w:szCs w:val="20"/>
          <w:lang w:val="en-GB"/>
        </w:rPr>
        <w:t>but</w:t>
      </w:r>
      <w:r>
        <w:rPr>
          <w:rFonts w:ascii="Times New Roman" w:hAnsi="Times New Roman" w:cs="Times New Roman" w:hint="eastAsia"/>
          <w:b/>
          <w:szCs w:val="20"/>
          <w:lang w:val="en-GB"/>
        </w:rPr>
        <w:t xml:space="preserve">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14:paraId="045D2132" w14:textId="77777777" w:rsidR="00A765FE" w:rsidRPr="004367D4" w:rsidRDefault="00A765FE" w:rsidP="00A765FE">
      <w:pPr>
        <w:autoSpaceDE w:val="0"/>
        <w:autoSpaceDN w:val="0"/>
        <w:snapToGrid w:val="0"/>
        <w:spacing w:line="360" w:lineRule="auto"/>
        <w:jc w:val="both"/>
        <w:rPr>
          <w:rFonts w:ascii="Times New Roman" w:hAnsi="Times New Roman" w:cs="Times New Roman"/>
          <w:szCs w:val="20"/>
          <w:lang w:val="en-GB"/>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information on its mobility could help to avoid the CBRA in handover, and the system can always perform the fast DL beam management during random access.</w:t>
      </w:r>
    </w:p>
    <w:p w14:paraId="03CF347D"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 xml:space="preserve">: UE mobility information (e.g.  Speed,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6FC4D737" w14:textId="77777777" w:rsidR="007F23EC" w:rsidRPr="0088534B" w:rsidRDefault="007F23EC" w:rsidP="007F23EC">
      <w:pPr>
        <w:pStyle w:val="Heading1"/>
        <w:rPr>
          <w:rFonts w:eastAsia="宋体"/>
        </w:rPr>
      </w:pPr>
      <w:bookmarkStart w:id="3" w:name="_GoBack"/>
      <w:bookmarkEnd w:id="3"/>
      <w:r>
        <w:lastRenderedPageBreak/>
        <w:t>References</w:t>
      </w:r>
    </w:p>
    <w:p w14:paraId="6D814314" w14:textId="77777777" w:rsidR="007F23EC" w:rsidRDefault="007F0F8E" w:rsidP="00330683">
      <w:pPr>
        <w:pStyle w:val="Doc-text2"/>
        <w:ind w:left="0" w:firstLine="0"/>
        <w:rPr>
          <w:lang w:val="en-US"/>
        </w:rPr>
      </w:pPr>
      <w:r>
        <w:rPr>
          <w:lang w:val="en-US"/>
        </w:rPr>
        <w:t xml:space="preserve">[1] </w:t>
      </w:r>
      <w:r w:rsidRPr="007F0F8E">
        <w:rPr>
          <w:lang w:val="en-US"/>
        </w:rPr>
        <w:t>RAN2-97bis-Spokane-Chairman-Notes</w:t>
      </w:r>
    </w:p>
    <w:p w14:paraId="12F74EFA" w14:textId="77777777"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14:paraId="349D9846" w14:textId="77777777" w:rsidR="004C7CDF" w:rsidRDefault="004C7CDF" w:rsidP="00330683">
      <w:pPr>
        <w:pStyle w:val="Doc-text2"/>
        <w:ind w:left="0" w:firstLine="0"/>
        <w:rPr>
          <w:lang w:val="en-US"/>
        </w:rPr>
      </w:pPr>
      <w:r>
        <w:rPr>
          <w:lang w:val="en-US"/>
        </w:rPr>
        <w:t xml:space="preserve">[3] </w:t>
      </w:r>
      <w:r w:rsidRPr="004C7CDF">
        <w:rPr>
          <w:lang w:val="en-US"/>
        </w:rPr>
        <w:t>Chairman's Notes RAN1_88bis_v014</w:t>
      </w:r>
    </w:p>
    <w:p w14:paraId="1CE78BE6" w14:textId="77777777"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sectPr w:rsidR="00492868"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39B2C" w14:textId="77777777" w:rsidR="000A4C79" w:rsidRPr="00D72BFB" w:rsidRDefault="000A4C79" w:rsidP="00D85F0C">
      <w:pPr>
        <w:spacing w:after="0" w:line="240" w:lineRule="auto"/>
        <w:rPr>
          <w:kern w:val="2"/>
          <w:lang w:val="en-GB"/>
        </w:rPr>
      </w:pPr>
      <w:r>
        <w:separator/>
      </w:r>
    </w:p>
  </w:endnote>
  <w:endnote w:type="continuationSeparator" w:id="0">
    <w:p w14:paraId="7D415488" w14:textId="77777777" w:rsidR="000A4C79" w:rsidRPr="00D72BFB" w:rsidRDefault="000A4C79"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A4CF0" w14:textId="77777777" w:rsidR="000A4C79" w:rsidRPr="00D72BFB" w:rsidRDefault="000A4C79" w:rsidP="00D85F0C">
      <w:pPr>
        <w:spacing w:after="0" w:line="240" w:lineRule="auto"/>
        <w:rPr>
          <w:kern w:val="2"/>
          <w:lang w:val="en-GB"/>
        </w:rPr>
      </w:pPr>
      <w:r>
        <w:separator/>
      </w:r>
    </w:p>
  </w:footnote>
  <w:footnote w:type="continuationSeparator" w:id="0">
    <w:p w14:paraId="694431B9" w14:textId="77777777" w:rsidR="000A4C79" w:rsidRPr="00D72BFB" w:rsidRDefault="000A4C79"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91A"/>
    <w:rsid w:val="000470FF"/>
    <w:rsid w:val="0005633D"/>
    <w:rsid w:val="000943BE"/>
    <w:rsid w:val="00096364"/>
    <w:rsid w:val="000A0517"/>
    <w:rsid w:val="000A4C79"/>
    <w:rsid w:val="000B6CBD"/>
    <w:rsid w:val="000C04D9"/>
    <w:rsid w:val="000C26ED"/>
    <w:rsid w:val="000F6F69"/>
    <w:rsid w:val="00103CC0"/>
    <w:rsid w:val="00110C36"/>
    <w:rsid w:val="0013015C"/>
    <w:rsid w:val="001C7D5E"/>
    <w:rsid w:val="001E61C4"/>
    <w:rsid w:val="001F5D72"/>
    <w:rsid w:val="002135BE"/>
    <w:rsid w:val="002308A7"/>
    <w:rsid w:val="002317A8"/>
    <w:rsid w:val="00263442"/>
    <w:rsid w:val="002931CC"/>
    <w:rsid w:val="002A0173"/>
    <w:rsid w:val="002B2FDC"/>
    <w:rsid w:val="002D0DF1"/>
    <w:rsid w:val="00303782"/>
    <w:rsid w:val="00316D4C"/>
    <w:rsid w:val="00326C27"/>
    <w:rsid w:val="00330683"/>
    <w:rsid w:val="00343F32"/>
    <w:rsid w:val="003C252C"/>
    <w:rsid w:val="003C4105"/>
    <w:rsid w:val="003E6E8A"/>
    <w:rsid w:val="00401249"/>
    <w:rsid w:val="0043011D"/>
    <w:rsid w:val="004367D4"/>
    <w:rsid w:val="0047375F"/>
    <w:rsid w:val="00492868"/>
    <w:rsid w:val="004A2DE9"/>
    <w:rsid w:val="004B6D11"/>
    <w:rsid w:val="004C7CDF"/>
    <w:rsid w:val="004D4BFD"/>
    <w:rsid w:val="004E348E"/>
    <w:rsid w:val="0050540A"/>
    <w:rsid w:val="00542258"/>
    <w:rsid w:val="0054416D"/>
    <w:rsid w:val="005559D5"/>
    <w:rsid w:val="005974C2"/>
    <w:rsid w:val="005A6194"/>
    <w:rsid w:val="005B2FE3"/>
    <w:rsid w:val="005C5822"/>
    <w:rsid w:val="005D5644"/>
    <w:rsid w:val="005E7953"/>
    <w:rsid w:val="00616309"/>
    <w:rsid w:val="00655061"/>
    <w:rsid w:val="00672D98"/>
    <w:rsid w:val="00683C1D"/>
    <w:rsid w:val="006974C3"/>
    <w:rsid w:val="006A0E2C"/>
    <w:rsid w:val="006A0F7D"/>
    <w:rsid w:val="006B143A"/>
    <w:rsid w:val="006B6FF8"/>
    <w:rsid w:val="006D6D33"/>
    <w:rsid w:val="006F6366"/>
    <w:rsid w:val="00705DAE"/>
    <w:rsid w:val="00753B5D"/>
    <w:rsid w:val="00760149"/>
    <w:rsid w:val="00782169"/>
    <w:rsid w:val="007853C1"/>
    <w:rsid w:val="00791492"/>
    <w:rsid w:val="007B26A1"/>
    <w:rsid w:val="007C70B2"/>
    <w:rsid w:val="007F0D33"/>
    <w:rsid w:val="007F0F8E"/>
    <w:rsid w:val="007F23EC"/>
    <w:rsid w:val="007F4315"/>
    <w:rsid w:val="007F77E8"/>
    <w:rsid w:val="00823801"/>
    <w:rsid w:val="00836BA8"/>
    <w:rsid w:val="0084534B"/>
    <w:rsid w:val="00854088"/>
    <w:rsid w:val="00893D9C"/>
    <w:rsid w:val="008C041B"/>
    <w:rsid w:val="009113D8"/>
    <w:rsid w:val="00920B0F"/>
    <w:rsid w:val="00925E7A"/>
    <w:rsid w:val="00990369"/>
    <w:rsid w:val="009D62CB"/>
    <w:rsid w:val="009F0B91"/>
    <w:rsid w:val="009F1364"/>
    <w:rsid w:val="009F5292"/>
    <w:rsid w:val="00A032AA"/>
    <w:rsid w:val="00A55A1D"/>
    <w:rsid w:val="00A765FE"/>
    <w:rsid w:val="00A906BB"/>
    <w:rsid w:val="00AB16ED"/>
    <w:rsid w:val="00AB6337"/>
    <w:rsid w:val="00AD27FD"/>
    <w:rsid w:val="00AD3672"/>
    <w:rsid w:val="00AD3D0C"/>
    <w:rsid w:val="00AF2DFF"/>
    <w:rsid w:val="00AF57A5"/>
    <w:rsid w:val="00B03D7F"/>
    <w:rsid w:val="00B4722F"/>
    <w:rsid w:val="00B7391A"/>
    <w:rsid w:val="00B809B9"/>
    <w:rsid w:val="00BC0385"/>
    <w:rsid w:val="00BD5BCA"/>
    <w:rsid w:val="00BE55B3"/>
    <w:rsid w:val="00BF1C3D"/>
    <w:rsid w:val="00C3586C"/>
    <w:rsid w:val="00C375F1"/>
    <w:rsid w:val="00C515A8"/>
    <w:rsid w:val="00C9788B"/>
    <w:rsid w:val="00CC2B07"/>
    <w:rsid w:val="00CC6E46"/>
    <w:rsid w:val="00CD4970"/>
    <w:rsid w:val="00D041EF"/>
    <w:rsid w:val="00D30DF0"/>
    <w:rsid w:val="00D71E20"/>
    <w:rsid w:val="00D81774"/>
    <w:rsid w:val="00D82F09"/>
    <w:rsid w:val="00D85F0C"/>
    <w:rsid w:val="00DC285B"/>
    <w:rsid w:val="00DC2DF3"/>
    <w:rsid w:val="00DC52C7"/>
    <w:rsid w:val="00DC5419"/>
    <w:rsid w:val="00E02CB1"/>
    <w:rsid w:val="00E14BFC"/>
    <w:rsid w:val="00E430FB"/>
    <w:rsid w:val="00E47D30"/>
    <w:rsid w:val="00E50A87"/>
    <w:rsid w:val="00E542FF"/>
    <w:rsid w:val="00F02C44"/>
    <w:rsid w:val="00F35907"/>
    <w:rsid w:val="00F66152"/>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6F101"/>
  <w15:docId w15:val="{14B484BA-07A2-4272-95EE-9888405E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683"/>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30683"/>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330683"/>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30683"/>
    <w:pPr>
      <w:numPr>
        <w:ilvl w:val="3"/>
      </w:numPr>
      <w:outlineLvl w:val="3"/>
    </w:pPr>
    <w:rPr>
      <w:sz w:val="24"/>
      <w:szCs w:val="24"/>
    </w:rPr>
  </w:style>
  <w:style w:type="paragraph" w:styleId="Heading5">
    <w:name w:val="heading 5"/>
    <w:basedOn w:val="Heading4"/>
    <w:next w:val="Normal"/>
    <w:link w:val="Heading5Char"/>
    <w:qFormat/>
    <w:rsid w:val="00330683"/>
    <w:pPr>
      <w:numPr>
        <w:ilvl w:val="4"/>
      </w:numPr>
      <w:outlineLvl w:val="4"/>
    </w:pPr>
    <w:rPr>
      <w:sz w:val="22"/>
      <w:szCs w:val="22"/>
    </w:rPr>
  </w:style>
  <w:style w:type="paragraph" w:styleId="Heading6">
    <w:name w:val="heading 6"/>
    <w:basedOn w:val="Normal"/>
    <w:next w:val="Normal"/>
    <w:link w:val="Heading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330683"/>
    <w:pPr>
      <w:numPr>
        <w:ilvl w:val="7"/>
      </w:numPr>
      <w:outlineLvl w:val="7"/>
    </w:pPr>
  </w:style>
  <w:style w:type="paragraph" w:styleId="Heading9">
    <w:name w:val="heading 9"/>
    <w:basedOn w:val="Heading8"/>
    <w:next w:val="Normal"/>
    <w:link w:val="Heading9Char"/>
    <w:qFormat/>
    <w:rsid w:val="003306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0683"/>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330683"/>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30683"/>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683"/>
    <w:rPr>
      <w:rFonts w:ascii="Arial" w:eastAsia="Times New Roman" w:hAnsi="Arial" w:cs="Arial"/>
      <w:sz w:val="24"/>
      <w:szCs w:val="24"/>
      <w:lang w:val="en-GB"/>
    </w:rPr>
  </w:style>
  <w:style w:type="character" w:customStyle="1" w:styleId="Heading5Char">
    <w:name w:val="Heading 5 Char"/>
    <w:basedOn w:val="DefaultParagraphFont"/>
    <w:link w:val="Heading5"/>
    <w:rsid w:val="00330683"/>
    <w:rPr>
      <w:rFonts w:ascii="Arial" w:eastAsia="Times New Roman" w:hAnsi="Arial" w:cs="Arial"/>
      <w:lang w:val="en-GB"/>
    </w:rPr>
  </w:style>
  <w:style w:type="character" w:customStyle="1" w:styleId="Heading6Char">
    <w:name w:val="Heading 6 Char"/>
    <w:basedOn w:val="DefaultParagraphFont"/>
    <w:link w:val="Heading6"/>
    <w:rsid w:val="00330683"/>
    <w:rPr>
      <w:rFonts w:ascii="Arial" w:eastAsia="Times New Roman" w:hAnsi="Arial" w:cs="Arial"/>
      <w:sz w:val="20"/>
      <w:szCs w:val="20"/>
      <w:lang w:val="en-GB"/>
    </w:rPr>
  </w:style>
  <w:style w:type="character" w:customStyle="1" w:styleId="Heading7Char">
    <w:name w:val="Heading 7 Char"/>
    <w:basedOn w:val="DefaultParagraphFont"/>
    <w:link w:val="Heading7"/>
    <w:rsid w:val="00330683"/>
    <w:rPr>
      <w:rFonts w:ascii="Arial" w:eastAsia="Times New Roman" w:hAnsi="Arial" w:cs="Arial"/>
      <w:sz w:val="20"/>
      <w:szCs w:val="20"/>
      <w:lang w:val="en-GB"/>
    </w:rPr>
  </w:style>
  <w:style w:type="character" w:customStyle="1" w:styleId="Heading8Char">
    <w:name w:val="Heading 8 Char"/>
    <w:basedOn w:val="DefaultParagraphFont"/>
    <w:link w:val="Heading8"/>
    <w:rsid w:val="00330683"/>
    <w:rPr>
      <w:rFonts w:ascii="Arial" w:eastAsia="Times New Roman" w:hAnsi="Arial" w:cs="Arial"/>
      <w:sz w:val="20"/>
      <w:szCs w:val="20"/>
      <w:lang w:val="en-GB"/>
    </w:rPr>
  </w:style>
  <w:style w:type="character" w:customStyle="1" w:styleId="Heading9Char">
    <w:name w:val="Heading 9 Char"/>
    <w:basedOn w:val="DefaultParagraphFont"/>
    <w:link w:val="Heading9"/>
    <w:rsid w:val="00330683"/>
    <w:rPr>
      <w:rFonts w:ascii="Arial" w:eastAsia="Times New Roman" w:hAnsi="Arial" w:cs="Arial"/>
      <w:sz w:val="20"/>
      <w:szCs w:val="20"/>
      <w:lang w:val="en-GB"/>
    </w:rPr>
  </w:style>
  <w:style w:type="paragraph" w:customStyle="1" w:styleId="Doc-text2">
    <w:name w:val="Doc-text2"/>
    <w:basedOn w:val="Normal"/>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TableGrid">
    <w:name w:val="Table Grid"/>
    <w:basedOn w:val="TableNormal"/>
    <w:uiPriority w:val="39"/>
    <w:rsid w:val="00330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ListParagraph">
    <w:name w:val="List Paragraph"/>
    <w:basedOn w:val="Normal"/>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D85F0C"/>
    <w:rPr>
      <w:rFonts w:ascii="宋体" w:eastAsia="宋体"/>
      <w:sz w:val="18"/>
      <w:szCs w:val="18"/>
    </w:rPr>
  </w:style>
  <w:style w:type="character" w:customStyle="1" w:styleId="DocumentMapChar">
    <w:name w:val="Document Map Char"/>
    <w:basedOn w:val="DefaultParagraphFont"/>
    <w:link w:val="DocumentMap"/>
    <w:uiPriority w:val="99"/>
    <w:semiHidden/>
    <w:rsid w:val="00D85F0C"/>
    <w:rPr>
      <w:rFonts w:ascii="宋体" w:eastAsia="宋体"/>
      <w:sz w:val="18"/>
      <w:szCs w:val="18"/>
    </w:rPr>
  </w:style>
  <w:style w:type="paragraph" w:styleId="Header">
    <w:name w:val="header"/>
    <w:basedOn w:val="Normal"/>
    <w:link w:val="HeaderChar"/>
    <w:uiPriority w:val="99"/>
    <w:semiHidden/>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85F0C"/>
    <w:rPr>
      <w:sz w:val="18"/>
      <w:szCs w:val="18"/>
    </w:rPr>
  </w:style>
  <w:style w:type="paragraph" w:styleId="Footer">
    <w:name w:val="footer"/>
    <w:basedOn w:val="Normal"/>
    <w:link w:val="FooterChar"/>
    <w:uiPriority w:val="99"/>
    <w:semiHidden/>
    <w:unhideWhenUsed/>
    <w:rsid w:val="00D85F0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85F0C"/>
    <w:rPr>
      <w:sz w:val="18"/>
      <w:szCs w:val="18"/>
    </w:rPr>
  </w:style>
  <w:style w:type="paragraph" w:styleId="BalloonText">
    <w:name w:val="Balloon Text"/>
    <w:basedOn w:val="Normal"/>
    <w:link w:val="BalloonTextChar"/>
    <w:uiPriority w:val="99"/>
    <w:semiHidden/>
    <w:unhideWhenUsed/>
    <w:rsid w:val="003E6E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E6E8A"/>
    <w:rPr>
      <w:sz w:val="18"/>
      <w:szCs w:val="18"/>
    </w:rPr>
  </w:style>
  <w:style w:type="character" w:styleId="CommentReference">
    <w:name w:val="annotation reference"/>
    <w:basedOn w:val="DefaultParagraphFont"/>
    <w:uiPriority w:val="99"/>
    <w:semiHidden/>
    <w:unhideWhenUsed/>
    <w:rsid w:val="00F02C44"/>
    <w:rPr>
      <w:sz w:val="16"/>
      <w:szCs w:val="16"/>
    </w:rPr>
  </w:style>
  <w:style w:type="paragraph" w:styleId="CommentText">
    <w:name w:val="annotation text"/>
    <w:basedOn w:val="Normal"/>
    <w:link w:val="CommentTextChar"/>
    <w:uiPriority w:val="99"/>
    <w:semiHidden/>
    <w:unhideWhenUsed/>
    <w:rsid w:val="00F02C44"/>
    <w:pPr>
      <w:spacing w:line="240" w:lineRule="auto"/>
    </w:pPr>
    <w:rPr>
      <w:sz w:val="20"/>
      <w:szCs w:val="20"/>
    </w:rPr>
  </w:style>
  <w:style w:type="character" w:customStyle="1" w:styleId="CommentTextChar">
    <w:name w:val="Comment Text Char"/>
    <w:basedOn w:val="DefaultParagraphFont"/>
    <w:link w:val="CommentText"/>
    <w:uiPriority w:val="99"/>
    <w:semiHidden/>
    <w:rsid w:val="00F02C44"/>
    <w:rPr>
      <w:sz w:val="20"/>
      <w:szCs w:val="20"/>
    </w:rPr>
  </w:style>
  <w:style w:type="paragraph" w:styleId="CommentSubject">
    <w:name w:val="annotation subject"/>
    <w:basedOn w:val="CommentText"/>
    <w:next w:val="CommentText"/>
    <w:link w:val="CommentSubjectChar"/>
    <w:uiPriority w:val="99"/>
    <w:semiHidden/>
    <w:unhideWhenUsed/>
    <w:rsid w:val="00F02C44"/>
    <w:rPr>
      <w:b/>
      <w:bCs/>
    </w:rPr>
  </w:style>
  <w:style w:type="character" w:customStyle="1" w:styleId="CommentSubjectChar">
    <w:name w:val="Comment Subject Char"/>
    <w:basedOn w:val="CommentTextChar"/>
    <w:link w:val="CommentSubject"/>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3</cp:revision>
  <dcterms:created xsi:type="dcterms:W3CDTF">2017-06-16T00:50:00Z</dcterms:created>
  <dcterms:modified xsi:type="dcterms:W3CDTF">2017-06-16T00:59:00Z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(3)yHnHOK5/1SiTDpdfooUSAOBeoJCpIqznKeTWaQYTRlOQbBWjv3TFFYyMauStYOzIib5Jicjo
irhG7vp0Ynmk9DWv6BhrjVJQ5tVqq9A/jT+XiFcH/CtGLtnq/hKhqALt9wwzEBlU/APFjVHj
W6K2VUbMnvMOPZkF5TD4hLACAJyJHAdJDCcZfTstYB3PyX3Whtt8VV+nui2ixI5i1eoNKBHS
cmPRqgpueyoQt77tc7</vt:lpwstr>
  </property>
  <property fmtid="{D5CDD505-2E9C-101B-9397-08002B2CF9AE}" pid="3" name="_2015_ms_pID_7253431">
    <vt:lpwstr>DGyqzvPdYQGeVnKm/JcRAO1TCM4AuOJTy1Ro/BvN+obhS4NmO6I5VH
6yKHKf5713+K4w82ZOo1ECiygEy7D1jVlQXd05Furg5gPnY7On5AnWTYNQdMz2bw727tU3rM
/vxBlY2D7B9I6Fzw7AkYgdhBz1/qwrfrZwtOsDBgCWrFIgltmik6R/0tE60OeLAn/xCETqJv
ixjuOMqwMRYdaQnTWeQGpnCG1KZ9iD/Gix4f</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1497261717</vt:lpwstr>
  </property>
</Properties>
</file>